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2764790</wp:posOffset>
            </wp:positionH>
            <wp:positionV relativeFrom="paragraph">
              <wp:posOffset>139065</wp:posOffset>
            </wp:positionV>
            <wp:extent cx="661035" cy="946150"/>
            <wp:effectExtent l="0" t="0" r="0" b="0"/>
            <wp:wrapNone/>
            <wp:docPr id="1" name="Immagine1" descr="Immagine che contiene segnale, uomo, tavolo, tor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Immagine che contiene segnale, uomo, tavolo, tor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18" t="-152" r="-218" b="-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</w:r>
    </w:p>
    <w:p>
      <w:pPr>
        <w:pStyle w:val="Normal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</w:r>
    </w:p>
    <w:p>
      <w:pPr>
        <w:pStyle w:val="Standard"/>
        <w:spacing w:lineRule="auto" w:line="276" w:before="57" w:after="57"/>
        <w:ind w:right="-1" w:hanging="0"/>
        <w:jc w:val="center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</w:r>
    </w:p>
    <w:p>
      <w:pPr>
        <w:pStyle w:val="Intestazione"/>
        <w:jc w:val="center"/>
        <w:rPr>
          <w:rFonts w:ascii="Arial Nova" w:hAnsi="Arial Nova"/>
          <w:i/>
          <w:i/>
          <w:iCs/>
          <w:sz w:val="22"/>
          <w:szCs w:val="22"/>
        </w:rPr>
      </w:pPr>
      <w:r>
        <w:rPr>
          <w:rFonts w:ascii="Arial Nova" w:hAnsi="Arial Nova"/>
          <w:i/>
          <w:iCs/>
          <w:sz w:val="22"/>
          <w:szCs w:val="22"/>
        </w:rPr>
      </w:r>
    </w:p>
    <w:p>
      <w:pPr>
        <w:pStyle w:val="Intestazione"/>
        <w:jc w:val="center"/>
        <w:rPr>
          <w:rFonts w:ascii="Arial Nova" w:hAnsi="Arial Nova"/>
          <w:i/>
          <w:i/>
          <w:iCs/>
          <w:sz w:val="22"/>
          <w:szCs w:val="22"/>
        </w:rPr>
      </w:pPr>
      <w:r>
        <w:rPr>
          <w:rFonts w:ascii="Arial Nova" w:hAnsi="Arial Nova"/>
          <w:i/>
          <w:iCs/>
          <w:sz w:val="22"/>
          <w:szCs w:val="22"/>
        </w:rPr>
      </w:r>
    </w:p>
    <w:p>
      <w:pPr>
        <w:pStyle w:val="Intestazione"/>
        <w:tabs>
          <w:tab w:val="left" w:pos="3544" w:leader="none"/>
          <w:tab w:val="center" w:pos="4819" w:leader="none"/>
          <w:tab w:val="right" w:pos="9638" w:leader="none"/>
        </w:tabs>
        <w:jc w:val="center"/>
        <w:rPr>
          <w:rFonts w:ascii="Arial Nova" w:hAnsi="Arial Nova"/>
          <w:i/>
          <w:i/>
          <w:iCs/>
          <w:sz w:val="22"/>
          <w:szCs w:val="22"/>
        </w:rPr>
      </w:pPr>
      <w:r>
        <w:rPr>
          <w:rFonts w:ascii="Arial Nova" w:hAnsi="Arial Nova"/>
          <w:i/>
          <w:iCs/>
          <w:sz w:val="22"/>
          <w:szCs w:val="22"/>
        </w:rPr>
        <w:t>Comune di Duino Aurisina</w:t>
      </w:r>
    </w:p>
    <w:p>
      <w:pPr>
        <w:pStyle w:val="Intestazione"/>
        <w:ind w:right="-1" w:hanging="0"/>
        <w:jc w:val="center"/>
        <w:rPr>
          <w:rFonts w:ascii="Arial Nova" w:hAnsi="Arial Nova"/>
          <w:i/>
          <w:i/>
          <w:iCs/>
          <w:sz w:val="22"/>
          <w:szCs w:val="22"/>
        </w:rPr>
      </w:pPr>
      <w:r>
        <w:rPr>
          <w:rFonts w:ascii="Arial Nova" w:hAnsi="Arial Nova"/>
          <w:i/>
          <w:iCs/>
          <w:sz w:val="22"/>
          <w:szCs w:val="22"/>
        </w:rPr>
        <w:t>Občina Devin Nabrežina</w:t>
      </w:r>
    </w:p>
    <w:p>
      <w:pPr>
        <w:pStyle w:val="Normal"/>
        <w:suppressAutoHyphens w:val="false"/>
        <w:spacing w:lineRule="auto" w:line="276"/>
        <w:ind w:left="1134" w:hanging="1134"/>
        <w:jc w:val="center"/>
        <w:rPr>
          <w:rFonts w:ascii="Arial Nova" w:hAnsi="Arial Nova" w:eastAsia="Times New Roman" w:cs="Calibri Light"/>
          <w:b/>
          <w:bCs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b/>
          <w:bCs/>
          <w:sz w:val="22"/>
          <w:szCs w:val="22"/>
          <w:lang w:eastAsia="it-IT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Times New Roman" w:cs="Calibri Light"/>
          <w:b/>
          <w:bCs/>
          <w:sz w:val="32"/>
          <w:szCs w:val="32"/>
          <w:lang w:eastAsia="it-IT"/>
        </w:rPr>
      </w:pPr>
      <w:r>
        <w:rPr>
          <w:rFonts w:eastAsia="Times New Roman" w:cs="Calibri Light" w:ascii="Arial Nova" w:hAnsi="Arial Nova"/>
          <w:b/>
          <w:bCs/>
          <w:sz w:val="32"/>
          <w:szCs w:val="32"/>
          <w:lang w:eastAsia="it-IT"/>
        </w:rPr>
        <w:t>ALLEGATO A.</w:t>
      </w:r>
      <w:r>
        <w:rPr>
          <w:rFonts w:eastAsia="Times New Roman" w:cs="Calibri Light" w:ascii="Arial Nova" w:hAnsi="Arial Nova"/>
          <w:b/>
          <w:bCs/>
          <w:sz w:val="32"/>
          <w:szCs w:val="32"/>
          <w:lang w:eastAsia="it-IT"/>
        </w:rPr>
        <w:t>5</w:t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Calibri Light"/>
          <w:b/>
          <w:sz w:val="22"/>
          <w:szCs w:val="22"/>
          <w:lang w:eastAsia="en-US"/>
        </w:rPr>
      </w:pPr>
      <w:r>
        <w:rPr>
          <w:rFonts w:eastAsia="Calibri" w:cs="Calibri Light" w:ascii="Arial Nova" w:hAnsi="Arial Nova"/>
          <w:b/>
          <w:sz w:val="22"/>
          <w:szCs w:val="22"/>
          <w:lang w:eastAsia="en-US"/>
        </w:rPr>
        <w:t xml:space="preserve"> </w:t>
      </w:r>
      <w:r>
        <w:rPr>
          <w:rFonts w:eastAsia="Calibri" w:cs="Calibri Light" w:ascii="Arial Nova" w:hAnsi="Arial Nova"/>
          <w:b/>
          <w:sz w:val="22"/>
          <w:szCs w:val="22"/>
          <w:lang w:eastAsia="en-US"/>
        </w:rPr>
        <w:t>Patto di integrità</w:t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Times New Roman" w:cs="Calibri Light"/>
          <w:b/>
          <w:bCs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b/>
          <w:bCs/>
          <w:sz w:val="22"/>
          <w:szCs w:val="22"/>
          <w:lang w:eastAsia="it-IT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left" w:pos="2127" w:leader="none"/>
        </w:tabs>
        <w:suppressAutoHyphens w:val="false"/>
        <w:spacing w:lineRule="auto" w:line="276"/>
        <w:ind w:left="1134" w:hanging="1134"/>
        <w:jc w:val="both"/>
        <w:rPr>
          <w:rFonts w:ascii="Arial Nova" w:hAnsi="Arial Nova" w:eastAsia="Times New Roman" w:cs="Calibri Light"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sz w:val="22"/>
          <w:szCs w:val="22"/>
          <w:lang w:eastAsia="it-IT"/>
        </w:rPr>
        <w:t>OGGETTO: Procedura telematica aperta per l’affidamento in concessione, mediante finanza di progetto della gestione della Casa di Riposo “</w:t>
      </w:r>
      <w:r>
        <w:rPr>
          <w:rFonts w:eastAsia="Times New Roman" w:cs="Calibri Light" w:ascii="Arial Nova" w:hAnsi="Arial Nova"/>
          <w:i/>
          <w:iCs/>
          <w:sz w:val="22"/>
          <w:szCs w:val="22"/>
          <w:lang w:eastAsia="it-IT"/>
        </w:rPr>
        <w:t>F.lli</w:t>
      </w:r>
      <w:r>
        <w:rPr>
          <w:rFonts w:eastAsia="Times New Roman" w:cs="Calibri Light" w:ascii="Arial Nova" w:hAnsi="Arial Nova"/>
          <w:sz w:val="22"/>
          <w:szCs w:val="22"/>
          <w:lang w:eastAsia="it-IT"/>
        </w:rPr>
        <w:t xml:space="preserve"> </w:t>
      </w:r>
      <w:r>
        <w:rPr>
          <w:rFonts w:eastAsia="Times New Roman" w:cs="Calibri Light" w:ascii="Arial Nova" w:hAnsi="Arial Nova"/>
          <w:i/>
          <w:iCs/>
          <w:sz w:val="22"/>
          <w:szCs w:val="22"/>
          <w:lang w:eastAsia="it-IT"/>
        </w:rPr>
        <w:t>Stuparich</w:t>
      </w:r>
      <w:r>
        <w:rPr>
          <w:rFonts w:eastAsia="Times New Roman" w:cs="Calibri Light" w:ascii="Arial Nova" w:hAnsi="Arial Nova"/>
          <w:sz w:val="22"/>
          <w:szCs w:val="22"/>
          <w:lang w:eastAsia="it-IT"/>
        </w:rPr>
        <w:t>” di Sistiana, previa riqualificazione edile ed impiantistica nonché ampliamento dei posti letto.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left" w:pos="2127" w:leader="none"/>
        </w:tabs>
        <w:suppressAutoHyphens w:val="false"/>
        <w:spacing w:lineRule="auto" w:line="276"/>
        <w:ind w:left="1134" w:hanging="1134"/>
        <w:jc w:val="both"/>
        <w:rPr>
          <w:rFonts w:ascii="Arial Nova" w:hAnsi="Arial Nova" w:eastAsia="Times New Roman" w:cs="Calibri Light"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sz w:val="22"/>
          <w:szCs w:val="22"/>
          <w:lang w:eastAsia="it-IT"/>
        </w:rPr>
        <w:t>CUP: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09"/>
          <w:tab w:val="left" w:pos="2127" w:leader="none"/>
        </w:tabs>
        <w:suppressAutoHyphens w:val="false"/>
        <w:spacing w:lineRule="auto" w:line="276"/>
        <w:ind w:left="1134" w:hanging="1134"/>
        <w:jc w:val="both"/>
        <w:rPr>
          <w:rFonts w:ascii="Arial Nova" w:hAnsi="Arial Nova" w:eastAsia="Times New Roman" w:cs="Calibri Light"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sz w:val="22"/>
          <w:szCs w:val="22"/>
          <w:lang w:eastAsia="it-IT"/>
        </w:rPr>
        <w:t>CIG:</w:t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Calibri Light"/>
          <w:b/>
          <w:sz w:val="22"/>
          <w:szCs w:val="22"/>
          <w:lang w:eastAsia="en-US"/>
        </w:rPr>
      </w:pPr>
      <w:r>
        <w:rPr>
          <w:rFonts w:eastAsia="Calibri" w:cs="Calibri Light" w:ascii="Arial Nova" w:hAnsi="Arial Nova"/>
          <w:b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Times New Roman" w:cs="Calibri Light"/>
          <w:b/>
          <w:bCs/>
          <w:sz w:val="22"/>
          <w:szCs w:val="22"/>
          <w:lang w:eastAsia="it-IT"/>
        </w:rPr>
      </w:pPr>
      <w:r>
        <w:rPr>
          <w:rFonts w:eastAsia="Times New Roman" w:cs="Calibri Light" w:ascii="Arial Nova" w:hAnsi="Arial Nova"/>
          <w:b/>
          <w:bCs/>
          <w:sz w:val="22"/>
          <w:szCs w:val="22"/>
          <w:lang w:eastAsia="it-IT"/>
        </w:rPr>
        <w:t>Il presente Patto d’Integrità deve essere obbligatoriamente sottoscritto e presentato insieme all’offerta da ciascun partecipante alla procedura di affidamento di cui in oggetto e ne costituisce parte integrante e sostanziale.  Come tale, sia la mancata sottoscrizione, sia il mancato rispetto del presente patto costituiscono causa di esclusione dalla gara ai sensi e per gli effetti dell’art. 1, c. 17, L. 6 novembre 2012, n. 190, recante «</w:t>
      </w:r>
      <w:r>
        <w:rPr>
          <w:rFonts w:eastAsia="Times New Roman" w:cs="Calibri Light" w:ascii="Arial Nova" w:hAnsi="Arial Nova"/>
          <w:b/>
          <w:bCs/>
          <w:i/>
          <w:iCs/>
          <w:sz w:val="22"/>
          <w:szCs w:val="22"/>
          <w:lang w:eastAsia="it-IT"/>
        </w:rPr>
        <w:t>Disposizioni per la prevenzione e la repressione della corruzione e dell’illegalità nella pubblica amministrazione</w:t>
      </w:r>
      <w:r>
        <w:rPr>
          <w:rFonts w:eastAsia="Times New Roman" w:cs="Calibri Light" w:ascii="Arial Nova" w:hAnsi="Arial Nova"/>
          <w:b/>
          <w:bCs/>
          <w:sz w:val="22"/>
          <w:szCs w:val="22"/>
          <w:lang w:eastAsia="it-IT"/>
        </w:rPr>
        <w:t>».</w:t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Calibri Light"/>
          <w:b/>
          <w:sz w:val="22"/>
          <w:szCs w:val="22"/>
          <w:lang w:eastAsia="en-US"/>
        </w:rPr>
      </w:pPr>
      <w:r>
        <w:rPr>
          <w:rFonts w:eastAsia="Calibri" w:cs="Calibri Light" w:ascii="Arial Nova" w:hAnsi="Arial Nova"/>
          <w:b/>
          <w:sz w:val="22"/>
          <w:szCs w:val="22"/>
          <w:lang w:eastAsia="en-US"/>
        </w:rPr>
      </w:r>
    </w:p>
    <w:p>
      <w:pPr>
        <w:pStyle w:val="Intestazione"/>
        <w:ind w:right="-1" w:hanging="0"/>
        <w:jc w:val="both"/>
        <w:rPr>
          <w:rFonts w:ascii="Arial Nova" w:hAnsi="Arial Nova" w:eastAsia="Calibri" w:cs="Calibri Light"/>
          <w:bCs/>
          <w:sz w:val="22"/>
          <w:szCs w:val="22"/>
          <w:lang w:eastAsia="en-US"/>
        </w:rPr>
      </w:pPr>
      <w:r>
        <w:rPr>
          <w:rFonts w:eastAsia="Calibri" w:cs="Calibri Light" w:ascii="Arial Nova" w:hAnsi="Arial Nova"/>
          <w:bCs/>
          <w:sz w:val="22"/>
          <w:szCs w:val="22"/>
          <w:lang w:eastAsia="en-US"/>
        </w:rPr>
        <w:t>in relazione alla procedura di affidamento del Comune di Duino Aurisina</w:t>
      </w:r>
      <w:r>
        <w:rPr>
          <w:rFonts w:eastAsia="Calibri" w:cs="Calibri Light" w:ascii="Arial Nova" w:hAnsi="Arial Nova"/>
          <w:bCs/>
          <w:i/>
          <w:iCs/>
          <w:sz w:val="22"/>
          <w:szCs w:val="22"/>
          <w:lang w:eastAsia="en-US"/>
        </w:rPr>
        <w:t>-</w:t>
      </w:r>
      <w:r>
        <w:rPr>
          <w:rFonts w:cs="Calibri Light" w:ascii="Arial Nova" w:hAnsi="Arial Nova"/>
          <w:bCs/>
          <w:i/>
          <w:iCs/>
          <w:sz w:val="22"/>
          <w:szCs w:val="22"/>
        </w:rPr>
        <w:t xml:space="preserve"> Občina Devin Nabrežina-</w:t>
      </w:r>
      <w:r>
        <w:rPr>
          <w:rFonts w:eastAsia="Calibri" w:cs="Calibri Light" w:ascii="Arial Nova" w:hAnsi="Arial Nova"/>
          <w:bCs/>
          <w:sz w:val="22"/>
          <w:szCs w:val="22"/>
          <w:lang w:eastAsia="en-US"/>
        </w:rPr>
        <w:t>, con sede a Duino-Aurisina in Aurisina Cave, 25, per il contratto di cui in oggetto,</w:t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Calibri" w:cs="Calibri Light"/>
          <w:b/>
          <w:sz w:val="22"/>
          <w:szCs w:val="22"/>
          <w:lang w:eastAsia="en-US"/>
        </w:rPr>
      </w:pPr>
      <w:r>
        <w:rPr>
          <w:rFonts w:eastAsia="Calibri" w:cs="Calibri Light" w:ascii="Arial Nova" w:hAnsi="Arial Nova"/>
          <w:b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Calibri" w:cs="Arial"/>
          <w:b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sz w:val="22"/>
          <w:szCs w:val="22"/>
          <w:lang w:eastAsia="en-US"/>
        </w:rPr>
        <w:t>VISTO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  <w:t>l’</w:t>
      </w:r>
      <w:r>
        <w:rPr>
          <w:rFonts w:eastAsia="Calibri" w:cs="Arial" w:ascii="Arial Nova" w:hAnsi="Arial Nova"/>
          <w:b/>
          <w:sz w:val="22"/>
          <w:szCs w:val="22"/>
          <w:lang w:eastAsia="en-US"/>
        </w:rPr>
        <w:t>art. 1, comma 17, della Legge 6 novembre 2012, n. 190</w:t>
      </w:r>
      <w:r>
        <w:rPr>
          <w:rFonts w:eastAsia="Calibri" w:cs="Arial" w:ascii="Arial Nova" w:hAnsi="Arial Nova"/>
          <w:sz w:val="22"/>
          <w:szCs w:val="22"/>
          <w:lang w:eastAsia="en-US"/>
        </w:rPr>
        <w:t xml:space="preserve">, recante </w:t>
      </w:r>
      <w:r>
        <w:rPr>
          <w:rFonts w:eastAsia="Calibri" w:cs="Arial" w:ascii="Arial Nova" w:hAnsi="Arial Nova"/>
          <w:i/>
          <w:sz w:val="22"/>
          <w:szCs w:val="22"/>
          <w:lang w:eastAsia="en-US"/>
        </w:rPr>
        <w:t>«Disposizioni per la prevenzione e la repressione della corruzione e dell'illegalità nella pubblica amministrazione»</w:t>
      </w:r>
      <w:r>
        <w:rPr>
          <w:rFonts w:eastAsia="Calibri" w:cs="Arial" w:ascii="Arial Nova" w:hAnsi="Arial Nova"/>
          <w:sz w:val="22"/>
          <w:szCs w:val="22"/>
          <w:lang w:eastAsia="en-US"/>
        </w:rPr>
        <w:t>, secondo cui </w:t>
      </w:r>
      <w:r>
        <w:rPr>
          <w:rFonts w:eastAsia="Calibri" w:cs="Arial" w:ascii="Arial Nova" w:hAnsi="Arial Nova"/>
          <w:i/>
          <w:sz w:val="22"/>
          <w:szCs w:val="22"/>
          <w:lang w:eastAsia="en-US"/>
        </w:rPr>
        <w:t>«Le stazioni appaltanti possono prevedere negli avvisi, bandi di gara o lettere di invito che il mancato rispetto delle clausole contenute nei protocolli di legalità o nei patti di integrità costituisce causa di esclusione dalla gara</w:t>
      </w:r>
      <w:r>
        <w:rPr>
          <w:rFonts w:eastAsia="Calibri" w:cs="Arial" w:ascii="Arial Nova" w:hAnsi="Arial Nova"/>
          <w:sz w:val="22"/>
          <w:szCs w:val="22"/>
          <w:lang w:eastAsia="en-US"/>
        </w:rPr>
        <w:t>»;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i/>
          <w:i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  <w:t xml:space="preserve">il </w:t>
      </w:r>
      <w:r>
        <w:rPr>
          <w:rFonts w:eastAsia="Calibri" w:cs="Arial" w:ascii="Arial Nova" w:hAnsi="Arial Nova"/>
          <w:b/>
          <w:sz w:val="22"/>
          <w:szCs w:val="22"/>
          <w:lang w:eastAsia="en-US"/>
        </w:rPr>
        <w:t>Piano Nazionale Anticorruzione (P.N.A.)</w:t>
      </w:r>
      <w:r>
        <w:rPr>
          <w:rFonts w:eastAsia="Calibri" w:cs="Arial" w:ascii="Arial Nova" w:hAnsi="Arial Nova"/>
          <w:sz w:val="22"/>
          <w:szCs w:val="22"/>
          <w:lang w:eastAsia="en-US"/>
        </w:rPr>
        <w:t>, approvato con Delibera n. 7/2023 dall’Autorità Nazionale Anti Corruzione, al capitolo “</w:t>
      </w:r>
      <w:r>
        <w:rPr>
          <w:rFonts w:eastAsia="Calibri" w:cs="Arial" w:ascii="Arial Nova" w:hAnsi="Arial Nova"/>
          <w:i/>
          <w:iCs/>
          <w:sz w:val="22"/>
          <w:szCs w:val="22"/>
          <w:lang w:eastAsia="en-US"/>
        </w:rPr>
        <w:t>Disciplina derogatoria in materia di contratti pubblici e prevenzione della corruzione”, che prevede la «</w:t>
      </w:r>
      <w:r>
        <w:rPr>
          <w:rFonts w:ascii="Arial Nova" w:hAnsi="Arial Nova"/>
          <w:i/>
          <w:iCs/>
          <w:sz w:val="22"/>
          <w:szCs w:val="22"/>
        </w:rPr>
        <w:t>Stipula di patti di integrità e previsione negli avvisi, nei bandi di gara e nelle lettere di invito della clausola di salvaguardia secondo cui il mancato rispetto del patto di integrità dà luogo all’esclusione dalla gara e alla risoluzione del contratto</w:t>
      </w:r>
      <w:r>
        <w:rPr>
          <w:rFonts w:eastAsia="Calibri" w:cs="Arial" w:ascii="Arial Nova" w:hAnsi="Arial Nova"/>
          <w:i/>
          <w:sz w:val="22"/>
          <w:szCs w:val="22"/>
          <w:lang w:eastAsia="en-US"/>
        </w:rPr>
        <w:t>»</w:t>
      </w:r>
      <w:r>
        <w:rPr>
          <w:rFonts w:eastAsia="Calibri" w:cs="Arial" w:ascii="Arial Nova" w:hAnsi="Arial Nova"/>
          <w:sz w:val="22"/>
          <w:szCs w:val="22"/>
          <w:lang w:eastAsia="en-US"/>
        </w:rPr>
        <w:t>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  <w:t xml:space="preserve">il </w:t>
      </w:r>
      <w:r>
        <w:rPr>
          <w:rFonts w:eastAsia="Calibri" w:cs="Arial" w:ascii="Arial Nova" w:hAnsi="Arial Nova"/>
          <w:b/>
          <w:sz w:val="22"/>
          <w:szCs w:val="22"/>
          <w:lang w:eastAsia="en-US"/>
        </w:rPr>
        <w:t xml:space="preserve">Piano Triennale di Prevenzione della Corruzione e della Trasparenza (PTPCT) del Comune di Duino-Aurisina </w:t>
      </w:r>
      <w:r>
        <w:rPr>
          <w:rFonts w:eastAsia="Calibri" w:cs="Arial" w:ascii="Arial Nova" w:hAnsi="Arial Nova"/>
          <w:sz w:val="22"/>
          <w:szCs w:val="22"/>
          <w:lang w:eastAsia="en-US"/>
        </w:rPr>
        <w:t>, ove è previsto che la Società - in relazione agli affidamenti di lavori, servizi e forniture - adotti un Patto di Integrità, quale misura di prevenzione dei rischi corruttivi;</w:t>
      </w:r>
    </w:p>
    <w:p>
      <w:pPr>
        <w:pStyle w:val="Normal"/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0"/>
        <w:jc w:val="both"/>
        <w:rPr>
          <w:rFonts w:ascii="Arial Nova" w:hAnsi="Arial Nova" w:eastAsia="Calibri" w:cs="Arial"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Arial"/>
          <w:b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sz w:val="22"/>
          <w:szCs w:val="22"/>
          <w:lang w:eastAsia="en-US"/>
        </w:rPr>
        <w:t>DICHIARA</w:t>
      </w:r>
      <w:r>
        <w:rPr>
          <w:rFonts w:cs="Arial" w:ascii="Arial Nova" w:hAnsi="Arial Nova"/>
          <w:sz w:val="22"/>
          <w:szCs w:val="22"/>
        </w:rPr>
        <w:t xml:space="preserve"> </w:t>
      </w:r>
      <w:r>
        <w:rPr>
          <w:rFonts w:eastAsia="Calibri" w:cs="Arial" w:ascii="Arial Nova" w:hAnsi="Arial Nova"/>
          <w:b/>
          <w:sz w:val="22"/>
          <w:szCs w:val="22"/>
          <w:lang w:eastAsia="en-US"/>
        </w:rPr>
        <w:t>di accettare il seguente Patto di integrità (nel seguito anche «Patto»).</w:t>
      </w:r>
    </w:p>
    <w:p>
      <w:pPr>
        <w:pStyle w:val="Normal"/>
        <w:suppressAutoHyphens w:val="false"/>
        <w:spacing w:before="0" w:after="120"/>
        <w:jc w:val="center"/>
        <w:rPr>
          <w:rFonts w:ascii="Arial Nova" w:hAnsi="Arial Nova" w:eastAsia="Calibri" w:cs="Arial"/>
          <w:b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sz w:val="22"/>
          <w:szCs w:val="22"/>
          <w:lang w:eastAsia="en-US"/>
        </w:rPr>
        <w:t>L’accettazione è condizione di ammissione alla procedura di affidamento.</w:t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Times New Roman" w:cs="Arial"/>
          <w:b/>
          <w:bCs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b/>
          <w:bCs/>
          <w:color w:val="000000"/>
          <w:sz w:val="22"/>
          <w:szCs w:val="22"/>
          <w:lang w:eastAsia="it-IT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Times New Roman" w:cs="Arial"/>
          <w:b/>
          <w:bCs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b/>
          <w:bCs/>
          <w:color w:val="000000"/>
          <w:sz w:val="22"/>
          <w:szCs w:val="22"/>
          <w:lang w:eastAsia="it-IT"/>
        </w:rPr>
        <w:t>Articolo 1</w:t>
      </w:r>
    </w:p>
    <w:p>
      <w:pPr>
        <w:pStyle w:val="Normal"/>
        <w:numPr>
          <w:ilvl w:val="0"/>
          <w:numId w:val="5"/>
        </w:numPr>
        <w:suppressAutoHyphens w:val="false"/>
        <w:spacing w:lineRule="auto" w:line="276"/>
        <w:ind w:left="284" w:hanging="284"/>
        <w:jc w:val="both"/>
        <w:rPr>
          <w:rFonts w:ascii="Arial Nova" w:hAnsi="Arial Nova" w:eastAsia="Times New Roman" w:cs="Arial"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color w:val="000000"/>
          <w:sz w:val="22"/>
          <w:szCs w:val="22"/>
          <w:lang w:eastAsia="it-IT"/>
        </w:rPr>
        <w:t xml:space="preserve">Il presente Patto d’integrità stabilisce la formale obbligazione dell’Impresa che, ai fini della partecipazione alla procedura di affidamento in oggetto, si impegna: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 conformare i propri comportamenti ai principi di lealtà, trasparenza e correttezza;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 non offrire, accettare o richiedere somme di denaro o qualsiasi altra ricompensa, vantaggio o beneficio, sia direttamente che indirettamente (es. tramite intermediari), al fine dell’aggiudicazione del contratto e/o al fine di distorcerne la conseguente esecuzione;</w:t>
      </w:r>
    </w:p>
    <w:p>
      <w:pPr>
        <w:pStyle w:val="Normal"/>
        <w:numPr>
          <w:ilvl w:val="0"/>
          <w:numId w:val="2"/>
        </w:numPr>
        <w:tabs>
          <w:tab w:val="left" w:pos="709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     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 segnalare al Comune procedente qualsiasi tentativo di turbativa, irregolarità o distorsione nelle fasi di svolgimento della procedura di scelta del contraente e/o durante l’esecuzione del contratto, da parte di ogni interessato o addetto o di chiunque possa influenzare le decisioni relative alla procedura in oggetto;</w:t>
      </w:r>
    </w:p>
    <w:p>
      <w:pPr>
        <w:pStyle w:val="Normal"/>
        <w:numPr>
          <w:ilvl w:val="0"/>
          <w:numId w:val="2"/>
        </w:numPr>
        <w:tabs>
          <w:tab w:val="left" w:pos="709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    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ad assicurare di non trovarsi in situazioni di controllo o di collegamento (formale e/o sostanziale) con altri concorrenti e di non essersi accordato e di non accordarsi in futuro con altri partecipanti alla procedura di affidamento;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ad informare puntualmente il personale e i subappaltatori di cui si avvale del presente Patto e degli obblighi in esso contenuti;</w:t>
      </w:r>
    </w:p>
    <w:p>
      <w:pPr>
        <w:pStyle w:val="Normal"/>
        <w:numPr>
          <w:ilvl w:val="0"/>
          <w:numId w:val="2"/>
        </w:numPr>
        <w:tabs>
          <w:tab w:val="left" w:pos="709" w:leader="none"/>
        </w:tabs>
        <w:suppressAutoHyphens w:val="false"/>
        <w:spacing w:lineRule="auto" w:line="276"/>
        <w:ind w:left="993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    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 vigilare affinché gli impegni sopra indicati siano osservati da tutti i dipendenti, collaboratori e subappaltatori nell’esercizio dei compiti loro assegnati;</w:t>
      </w:r>
    </w:p>
    <w:p>
      <w:pPr>
        <w:pStyle w:val="Normal"/>
        <w:numPr>
          <w:ilvl w:val="0"/>
          <w:numId w:val="2"/>
        </w:numPr>
        <w:tabs>
          <w:tab w:val="left" w:pos="709" w:leader="none"/>
        </w:tabs>
        <w:suppressAutoHyphens w:val="false"/>
        <w:spacing w:before="0" w:after="120"/>
        <w:ind w:left="992" w:hanging="567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 denunciare alla Pubblica Autorità competente ogni irregolarità o distorsione di cui sia venuta a conoscenza in relazione alla procedura in oggetto.</w:t>
      </w:r>
    </w:p>
    <w:p>
      <w:pPr>
        <w:pStyle w:val="Normal"/>
        <w:tabs>
          <w:tab w:val="left" w:pos="709" w:leader="none"/>
        </w:tabs>
        <w:suppressAutoHyphens w:val="false"/>
        <w:spacing w:before="0" w:after="120"/>
        <w:ind w:left="992" w:hanging="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Arial"/>
          <w:b/>
          <w:bCs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bCs/>
          <w:color w:val="000000"/>
          <w:sz w:val="22"/>
          <w:szCs w:val="22"/>
          <w:lang w:eastAsia="en-US"/>
        </w:rPr>
        <w:t>Articolo 2</w:t>
      </w:r>
    </w:p>
    <w:p>
      <w:pPr>
        <w:pStyle w:val="Normal"/>
        <w:numPr>
          <w:ilvl w:val="0"/>
          <w:numId w:val="6"/>
        </w:numPr>
        <w:suppressAutoHyphens w:val="false"/>
        <w:spacing w:lineRule="auto" w:line="276"/>
        <w:ind w:left="284" w:hanging="284"/>
        <w:jc w:val="both"/>
        <w:rPr>
          <w:rFonts w:ascii="Arial Nova" w:hAnsi="Arial Nova" w:eastAsia="Times New Roman" w:cs="Arial"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color w:val="000000"/>
          <w:sz w:val="22"/>
          <w:szCs w:val="22"/>
          <w:lang w:eastAsia="it-IT"/>
        </w:rPr>
        <w:t>L’Impresa accetta, senza riserva alcuna, che in caso di violazione degli impegni assunti con il presente Patto - qualunque siano le modalità con le quali tali violazioni siano state accertate - potranno essere applicate le seguenti sanzioni: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ai sensi dell’art. 1, comma 17 della citata l. n. 190/2012 e degli artt. 94, 95, 96, 97 e 98 del D.Lgs. n. 36/2023, esclusione dell’Impresa dalla procedura di affidamento in oggetto;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fermo restando il danno ulteriore, escussione e incameramento della cauzione provvisoria;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risoluzione del contratto;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fermo restando il danno ulteriore, escussione e incameramento della cauzione definitiva prestata a garanzia della buona esecuzione del contratto;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esclusione dell’Impresa dalle procedure di affidamento indette dal Comune per la durata di 3 (tre) anni, a decorrere dalla data di accertamento della violazione;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993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segnalazione del fatto all’Autorità Nazionale AntiCorruzione (A.N.AC.) e alle competenti Autorità per l’applicazione delle sanzioni di cui all’art. 96, comma 15, del D.lgs. n. 36/2023.</w:t>
      </w:r>
    </w:p>
    <w:p>
      <w:pPr>
        <w:pStyle w:val="Normal"/>
        <w:tabs>
          <w:tab w:val="left" w:pos="709" w:leader="none"/>
        </w:tabs>
        <w:suppressAutoHyphens w:val="false"/>
        <w:spacing w:lineRule="auto" w:line="276"/>
        <w:jc w:val="both"/>
        <w:rPr>
          <w:rFonts w:ascii="Arial Nova" w:hAnsi="Arial Nova" w:eastAsia="Calibri" w:cs="Arial"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  <w:t xml:space="preserve">La risoluzione di cui al precedente punto </w:t>
      </w:r>
      <w:r>
        <w:rPr>
          <w:rFonts w:eastAsia="Calibri" w:cs="Arial" w:ascii="Arial Nova" w:hAnsi="Arial Nova"/>
          <w:b/>
          <w:sz w:val="22"/>
          <w:szCs w:val="22"/>
          <w:lang w:eastAsia="en-US"/>
        </w:rPr>
        <w:t>3)</w:t>
      </w:r>
      <w:r>
        <w:rPr>
          <w:rFonts w:eastAsia="Calibri" w:cs="Arial" w:ascii="Arial Nova" w:hAnsi="Arial Nova"/>
          <w:sz w:val="22"/>
          <w:szCs w:val="22"/>
          <w:lang w:eastAsia="en-US"/>
        </w:rPr>
        <w:t xml:space="preserve">, potrà comunque essere esercitata ai sensi dell’art. 1456, c.c.: 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993" w:leader="none"/>
          <w:tab w:val="left" w:pos="1418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ogni qualvolta nei confronti della Impresa, dei suoi dirigenti e/o dei componenti della compagine sociale, sia stata disposta misura cautelare o sia intervenuto rinvio a giudizio per taluno dei delitti di cui agli artt. 317, 318, 319, 319-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bis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, 319-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ter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, 319-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quater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, 320, 322, 322-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bis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, 346-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bis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, 353, 353-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bis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, c.p. </w:t>
      </w:r>
    </w:p>
    <w:p>
      <w:pPr>
        <w:pStyle w:val="Normal"/>
        <w:numPr>
          <w:ilvl w:val="0"/>
          <w:numId w:val="4"/>
        </w:numPr>
        <w:tabs>
          <w:tab w:val="clear" w:pos="709"/>
          <w:tab w:val="left" w:pos="993" w:leader="none"/>
          <w:tab w:val="left" w:pos="1418" w:leader="none"/>
        </w:tabs>
        <w:suppressAutoHyphens w:val="false"/>
        <w:spacing w:lineRule="auto" w:line="276"/>
        <w:ind w:left="993" w:hanging="42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nel caso in cui, violato l’obbligo di segnalazione di cui all’art. 1 del presente Patto, sia stata disposta nei confronti dei dipendenti del Comune che hanno svolto funzioni relative alla stipula ed esecuzione del contratto, una misura cautelare o sia intervenuto il rinvio a giudizio per il delitto previsto dall’art. 317 del c.p. </w:t>
      </w:r>
    </w:p>
    <w:p>
      <w:pPr>
        <w:pStyle w:val="Normal"/>
        <w:suppressAutoHyphens w:val="false"/>
        <w:spacing w:before="0" w:after="12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Resta fermo che dell’intervenuta risoluzione del contratto, il Comune potrà tenere conto ai fini delle valutazioni di cui all’art. 95, comma 1, lett. e) e all’art. 98 del D.lgs. n. 36/2023.</w:t>
      </w:r>
    </w:p>
    <w:p>
      <w:pPr>
        <w:pStyle w:val="Normal"/>
        <w:suppressAutoHyphens w:val="false"/>
        <w:spacing w:before="0" w:after="12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Arial"/>
          <w:b/>
          <w:bCs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bCs/>
          <w:color w:val="000000"/>
          <w:sz w:val="22"/>
          <w:szCs w:val="22"/>
          <w:lang w:eastAsia="en-US"/>
        </w:rPr>
        <w:t>Articolo 3</w:t>
      </w:r>
    </w:p>
    <w:p>
      <w:pPr>
        <w:pStyle w:val="Normal"/>
        <w:suppressAutoHyphens w:val="false"/>
        <w:spacing w:before="0" w:after="12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Il Patto costituisce parte integrante e sostanziale del contratto stipulato con l’aggiudicatario, e resterà in vigore sino alla completa esecuzione del contratto medesimo. </w:t>
      </w:r>
    </w:p>
    <w:p>
      <w:pPr>
        <w:pStyle w:val="Normal"/>
        <w:suppressAutoHyphens w:val="false"/>
        <w:spacing w:before="0" w:after="12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Arial"/>
          <w:b/>
          <w:bCs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bCs/>
          <w:color w:val="000000"/>
          <w:sz w:val="22"/>
          <w:szCs w:val="22"/>
          <w:lang w:eastAsia="en-US"/>
        </w:rPr>
        <w:t>Articolo 4</w:t>
      </w:r>
    </w:p>
    <w:p>
      <w:pPr>
        <w:pStyle w:val="Normal"/>
        <w:widowControl w:val="false"/>
        <w:suppressAutoHyphens w:val="false"/>
        <w:spacing w:lineRule="auto" w:line="276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Il presente Patto deve essere obbligatoriamente sottoscritto </w:t>
      </w:r>
      <w:r>
        <w:rPr>
          <w:rFonts w:eastAsia="Calibri" w:cs="Arial" w:ascii="Arial Nova" w:hAnsi="Arial Nova"/>
          <w:i/>
          <w:color w:val="000000"/>
          <w:sz w:val="22"/>
          <w:szCs w:val="22"/>
          <w:lang w:eastAsia="en-US"/>
        </w:rPr>
        <w:t>digitalmente</w:t>
      </w: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 xml:space="preserve"> dal rappresentante del Concorrente ovvero, in caso di Raggruppamenti Temporanei di Imprese (R.T.I.) o Consorzi d’imprese, dal/i rappresentante/i di tutte le imprese raggruppate/raggruppande, nonché dal Consorzio e dalle imprese consorziate/consorziande quali esecutrici della prestazione.</w:t>
      </w:r>
    </w:p>
    <w:p>
      <w:pPr>
        <w:pStyle w:val="Normal"/>
        <w:suppressAutoHyphens w:val="false"/>
        <w:spacing w:before="0" w:after="120"/>
        <w:jc w:val="both"/>
        <w:rPr>
          <w:rFonts w:ascii="Arial Nova" w:hAnsi="Arial Nova" w:eastAsia="Calibri" w:cs="Arial"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color w:val="000000"/>
          <w:sz w:val="22"/>
          <w:szCs w:val="22"/>
          <w:lang w:eastAsia="en-US"/>
        </w:rPr>
        <w:t>La mancata allegazione di tale Patto, debitamente sottoscritto, comporterà l’esclusione dalla procedura di affidamento.</w:t>
      </w:r>
    </w:p>
    <w:p>
      <w:pPr>
        <w:pStyle w:val="Normal"/>
        <w:suppressAutoHyphens w:val="false"/>
        <w:spacing w:lineRule="auto" w:line="276"/>
        <w:jc w:val="center"/>
        <w:rPr>
          <w:rFonts w:ascii="Arial Nova" w:hAnsi="Arial Nova" w:eastAsia="Calibri" w:cs="Arial"/>
          <w:b/>
          <w:bCs/>
          <w:color w:val="000000"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bCs/>
          <w:color w:val="000000"/>
          <w:sz w:val="22"/>
          <w:szCs w:val="22"/>
          <w:lang w:eastAsia="en-US"/>
        </w:rPr>
        <w:t>Articolo 5</w:t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Times New Roman" w:cs="Arial"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color w:val="000000"/>
          <w:sz w:val="22"/>
          <w:szCs w:val="22"/>
          <w:lang w:eastAsia="it-IT"/>
        </w:rPr>
        <w:t>Ogni controversia relativa all’interpretazione ed esecuzione del presente Patto sarà devoluta alla competenza esclusiva del Foro di Trieste.</w:t>
      </w:r>
    </w:p>
    <w:p>
      <w:pPr>
        <w:pStyle w:val="Normal"/>
        <w:suppressAutoHyphens w:val="false"/>
        <w:spacing w:lineRule="auto" w:line="276"/>
        <w:jc w:val="both"/>
        <w:rPr>
          <w:rFonts w:ascii="Arial Nova" w:hAnsi="Arial Nova" w:eastAsia="Times New Roman" w:cs="Arial"/>
          <w:color w:val="000000"/>
          <w:sz w:val="22"/>
          <w:szCs w:val="22"/>
          <w:lang w:eastAsia="it-IT"/>
        </w:rPr>
      </w:pPr>
      <w:r>
        <w:rPr>
          <w:rFonts w:eastAsia="Times New Roman" w:cs="Arial" w:ascii="Arial Nova" w:hAnsi="Arial Nova"/>
          <w:color w:val="000000"/>
          <w:sz w:val="22"/>
          <w:szCs w:val="22"/>
          <w:lang w:eastAsia="it-IT"/>
        </w:rPr>
      </w:r>
    </w:p>
    <w:p>
      <w:pPr>
        <w:pStyle w:val="Normal"/>
        <w:tabs>
          <w:tab w:val="clear" w:pos="709"/>
          <w:tab w:val="right" w:pos="4253" w:leader="underscore"/>
          <w:tab w:val="left" w:pos="5103" w:leader="none"/>
        </w:tabs>
        <w:suppressAutoHyphens w:val="false"/>
        <w:spacing w:lineRule="auto" w:line="276"/>
        <w:jc w:val="both"/>
        <w:rPr>
          <w:rFonts w:ascii="Arial Nova" w:hAnsi="Arial Nova" w:eastAsia="Calibri" w:cs="Arial"/>
          <w:sz w:val="22"/>
          <w:szCs w:val="22"/>
          <w:lang w:eastAsia="en-US"/>
        </w:rPr>
      </w:pPr>
      <w:r>
        <w:rPr>
          <w:rFonts w:eastAsia="Calibri" w:cs="Arial" w:ascii="Arial Nova" w:hAnsi="Arial Nova"/>
          <w:sz w:val="22"/>
          <w:szCs w:val="22"/>
          <w:lang w:eastAsia="en-US"/>
        </w:rPr>
        <w:t xml:space="preserve">Luogo e data </w:t>
      </w:r>
    </w:p>
    <w:p>
      <w:pPr>
        <w:pStyle w:val="Normal"/>
        <w:tabs>
          <w:tab w:val="clear" w:pos="709"/>
          <w:tab w:val="left" w:pos="5103" w:leader="none"/>
        </w:tabs>
        <w:suppressAutoHyphens w:val="false"/>
        <w:spacing w:lineRule="auto" w:line="276"/>
        <w:jc w:val="center"/>
        <w:rPr>
          <w:rFonts w:ascii="Arial Nova" w:hAnsi="Arial Nova" w:eastAsia="Calibri" w:cs="Arial"/>
          <w:b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sz w:val="22"/>
          <w:szCs w:val="22"/>
          <w:lang w:eastAsia="en-US"/>
        </w:rPr>
      </w:r>
    </w:p>
    <w:p>
      <w:pPr>
        <w:pStyle w:val="Normal"/>
        <w:tabs>
          <w:tab w:val="clear" w:pos="709"/>
          <w:tab w:val="left" w:pos="5103" w:leader="none"/>
        </w:tabs>
        <w:suppressAutoHyphens w:val="false"/>
        <w:spacing w:lineRule="auto" w:line="276"/>
        <w:jc w:val="center"/>
        <w:rPr>
          <w:rFonts w:ascii="Arial Nova" w:hAnsi="Arial Nova" w:eastAsia="Calibri" w:cs="Arial"/>
          <w:b/>
          <w:sz w:val="22"/>
          <w:szCs w:val="22"/>
          <w:lang w:eastAsia="en-US"/>
        </w:rPr>
      </w:pPr>
      <w:r>
        <w:rPr>
          <w:rFonts w:eastAsia="Calibri" w:cs="Arial" w:ascii="Arial Nova" w:hAnsi="Arial Nova"/>
          <w:b/>
          <w:sz w:val="22"/>
          <w:szCs w:val="22"/>
          <w:lang w:eastAsia="en-US"/>
        </w:rPr>
        <w:t>Impresa</w:t>
      </w:r>
    </w:p>
    <w:p>
      <w:pPr>
        <w:pStyle w:val="Normal"/>
        <w:tabs>
          <w:tab w:val="clear" w:pos="709"/>
          <w:tab w:val="left" w:pos="5103" w:leader="none"/>
        </w:tabs>
        <w:suppressAutoHyphens w:val="false"/>
        <w:spacing w:lineRule="auto" w:line="276"/>
        <w:jc w:val="center"/>
        <w:rPr>
          <w:rFonts w:ascii="Arial Nova" w:hAnsi="Arial Nova" w:cs="Calibri Light"/>
          <w:sz w:val="22"/>
          <w:szCs w:val="22"/>
        </w:rPr>
      </w:pPr>
      <w:r>
        <w:rPr>
          <w:rFonts w:cs="Calibri Light" w:ascii="Arial Nova" w:hAnsi="Arial Nova"/>
          <w:sz w:val="22"/>
          <w:szCs w:val="22"/>
        </w:rPr>
        <mc:AlternateContent>
          <mc:Choice Requires="wps">
            <w:drawing>
              <wp:anchor behindDoc="0" distT="635" distB="5715" distL="111125" distR="125095" simplePos="0" locked="0" layoutInCell="0" allowOverlap="1" relativeHeight="3" wp14:anchorId="48BAB329">
                <wp:simplePos x="0" y="0"/>
                <wp:positionH relativeFrom="column">
                  <wp:posOffset>1612265</wp:posOffset>
                </wp:positionH>
                <wp:positionV relativeFrom="paragraph">
                  <wp:posOffset>26035</wp:posOffset>
                </wp:positionV>
                <wp:extent cx="3110230" cy="332740"/>
                <wp:effectExtent l="3175" t="3175" r="3175" b="3175"/>
                <wp:wrapSquare wrapText="bothSides"/>
                <wp:docPr id="2" name="Casella di testo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0400" cy="332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9"/>
                                <w:tab w:val="left" w:pos="5103" w:leader="none"/>
                              </w:tabs>
                              <w:suppressAutoHyphens w:val="false"/>
                              <w:spacing w:lineRule="auto" w:line="276"/>
                              <w:jc w:val="center"/>
                              <w:rPr>
                                <w:rFonts w:ascii="Arial Nova" w:hAnsi="Arial Nova" w:eastAsia="Calibri" w:cs="Arial"/>
                                <w:i/>
                                <w:i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eastAsia="Calibri" w:cs="Arial" w:ascii="Arial Nova" w:hAnsi="Arial Nova"/>
                                <w:i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9"/>
                                <w:tab w:val="left" w:pos="5103" w:leader="none"/>
                              </w:tabs>
                              <w:spacing w:lineRule="auto" w:line="276"/>
                              <w:jc w:val="center"/>
                              <w:rPr>
                                <w:rFonts w:ascii="Arial Nova" w:hAnsi="Arial Nova" w:cs="Calibri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1" path="m0,0l-2147483645,0l-2147483645,-2147483646l0,-2147483646xe" stroked="t" o:allowincell="f" style="position:absolute;margin-left:126.95pt;margin-top:2.05pt;width:244.85pt;height:26.15pt;mso-wrap-style:square;v-text-anchor:top" wp14:anchorId="48BAB329"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9"/>
                          <w:tab w:val="left" w:pos="5103" w:leader="none"/>
                        </w:tabs>
                        <w:suppressAutoHyphens w:val="false"/>
                        <w:spacing w:lineRule="auto" w:line="276"/>
                        <w:jc w:val="center"/>
                        <w:rPr>
                          <w:rFonts w:ascii="Arial Nova" w:hAnsi="Arial Nova" w:eastAsia="Calibri" w:cs="Arial"/>
                          <w:i/>
                          <w:i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eastAsia="Calibri" w:cs="Arial" w:ascii="Arial Nova" w:hAnsi="Arial Nova"/>
                          <w:i/>
                          <w:color w:val="000000"/>
                          <w:sz w:val="22"/>
                          <w:szCs w:val="22"/>
                          <w:lang w:eastAsia="en-US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9"/>
                          <w:tab w:val="left" w:pos="5103" w:leader="none"/>
                        </w:tabs>
                        <w:spacing w:lineRule="auto" w:line="276"/>
                        <w:jc w:val="center"/>
                        <w:rPr>
                          <w:rFonts w:ascii="Arial Nova" w:hAnsi="Arial Nova" w:cs="Calibri Light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03" w:leader="none"/>
        </w:tabs>
        <w:suppressAutoHyphens w:val="false"/>
        <w:spacing w:lineRule="auto" w:line="276"/>
        <w:jc w:val="center"/>
        <w:rPr>
          <w:rFonts w:ascii="Arial Nova" w:hAnsi="Arial Nova" w:cs="Calibri Light"/>
          <w:sz w:val="22"/>
          <w:szCs w:val="22"/>
        </w:rPr>
      </w:pPr>
      <w:r>
        <w:rPr>
          <w:rFonts w:cs="Calibri Light" w:ascii="Arial Nova" w:hAnsi="Arial Nova"/>
          <w:sz w:val="22"/>
          <w:szCs w:val="22"/>
        </w:rPr>
      </w:r>
    </w:p>
    <w:p>
      <w:pPr>
        <w:pStyle w:val="Normal"/>
        <w:tabs>
          <w:tab w:val="clear" w:pos="709"/>
          <w:tab w:val="left" w:pos="5103" w:leader="none"/>
        </w:tabs>
        <w:suppressAutoHyphens w:val="false"/>
        <w:spacing w:lineRule="auto" w:line="276"/>
        <w:jc w:val="center"/>
        <w:rPr>
          <w:rFonts w:ascii="Arial Nova" w:hAnsi="Arial Nova" w:eastAsia="Calibri" w:cs="Arial"/>
          <w:i/>
          <w:i/>
          <w:sz w:val="22"/>
          <w:szCs w:val="22"/>
          <w:lang w:eastAsia="en-US"/>
        </w:rPr>
      </w:pPr>
      <w:r>
        <w:rPr>
          <w:rFonts w:eastAsia="Calibri" w:cs="Arial" w:ascii="Arial Nova" w:hAnsi="Arial Nova"/>
          <w:i/>
          <w:sz w:val="22"/>
          <w:szCs w:val="22"/>
          <w:lang w:eastAsia="en-US"/>
        </w:rPr>
        <w:t xml:space="preserve">       </w:t>
      </w:r>
      <w:r>
        <w:rPr>
          <w:rFonts w:eastAsia="Calibri" w:cs="Arial" w:ascii="Arial Nova" w:hAnsi="Arial Nova"/>
          <w:i/>
          <w:sz w:val="22"/>
          <w:szCs w:val="22"/>
          <w:lang w:eastAsia="en-US"/>
        </w:rPr>
        <w:t xml:space="preserve">[firmato digitalmente].     </w:t>
      </w:r>
    </w:p>
    <w:p>
      <w:pPr>
        <w:pStyle w:val="Normal"/>
        <w:tabs>
          <w:tab w:val="clear" w:pos="709"/>
          <w:tab w:val="left" w:pos="6070" w:leader="none"/>
        </w:tabs>
        <w:rPr>
          <w:rFonts w:ascii="Arial Nova" w:hAnsi="Arial Nova" w:cs="Calibri Light"/>
          <w:sz w:val="22"/>
          <w:szCs w:val="22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134" w:right="1134" w:gutter="0" w:header="567" w:top="1418" w:footer="567" w:bottom="136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Lucida Grande">
    <w:charset w:val="00"/>
    <w:family w:val="roman"/>
    <w:pitch w:val="variable"/>
  </w:font>
  <w:font w:name="Cambria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ov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vanish/>
        <w:color w:val="000000"/>
        <w:sz w:val="0"/>
        <w:szCs w:val="0"/>
        <w:shd w:fill="000000" w:val="clear"/>
        <w:lang w:val="en-US" w:bidi="x-none"/>
      </w:rPr>
    </w:pPr>
    <w:r>
      <w:rPr>
        <w:rFonts w:eastAsia="Times New Roman" w:cs="Times New Roman" w:ascii="Times New Roman" w:hAnsi="Times New Roman"/>
        <w:vanish w:val="false"/>
        <w:color w:val="000000"/>
        <w:sz w:val="0"/>
        <w:szCs w:val="0"/>
        <w:shd w:fill="000000" w:val="clear"/>
        <w:lang w:val="en-US" w:bidi="x-none"/>
      </w:rPr>
    </w:r>
  </w:p>
  <w:p>
    <w:pPr>
      <w:pStyle w:val="Pidipagina"/>
      <w:tabs>
        <w:tab w:val="clear" w:pos="4819"/>
        <w:tab w:val="clear" w:pos="9638"/>
        <w:tab w:val="right" w:pos="9923" w:leader="none"/>
      </w:tabs>
      <w:spacing w:before="0" w:after="283"/>
      <w:ind w:left="-284" w:right="-284" w:hanging="0"/>
      <w:jc w:val="center"/>
      <w:rPr/>
    </w:pPr>
    <w:r>
      <w:rPr>
        <w:rFonts w:cs="Arial"/>
        <w:lang w:val="en-US" w:eastAsia="it-IT"/>
      </w:rPr>
      <w:tab/>
    </w:r>
    <w:r>
      <w:rPr>
        <w:rFonts w:cs="Arial"/>
        <w:lang w:val="en-US" w:eastAsia="it-IT"/>
      </w:rPr>
      <w:fldChar w:fldCharType="begin"/>
    </w:r>
    <w:r>
      <w:rPr>
        <w:rFonts w:cs="Arial"/>
        <w:lang w:val="en-US" w:eastAsia="it-IT"/>
      </w:rPr>
      <w:instrText xml:space="preserve"> PAGE </w:instrText>
    </w:r>
    <w:r>
      <w:rPr>
        <w:rFonts w:cs="Arial"/>
        <w:lang w:val="en-US" w:eastAsia="it-IT"/>
      </w:rPr>
      <w:fldChar w:fldCharType="separate"/>
    </w:r>
    <w:r>
      <w:rPr>
        <w:rFonts w:cs="Arial"/>
        <w:lang w:val="en-US" w:eastAsia="it-IT"/>
      </w:rPr>
      <w:t>3</w:t>
    </w:r>
    <w:r>
      <w:rPr>
        <w:rFonts w:cs="Arial"/>
        <w:lang w:val="en-US" w:eastAsia="it-IT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vanish/>
        <w:color w:val="000000"/>
        <w:sz w:val="0"/>
        <w:szCs w:val="0"/>
        <w:shd w:fill="000000" w:val="clear"/>
        <w:lang w:val="en-US" w:bidi="x-none"/>
      </w:rPr>
    </w:pPr>
    <w:r>
      <w:rPr>
        <w:rFonts w:eastAsia="Times New Roman" w:cs="Times New Roman" w:ascii="Times New Roman" w:hAnsi="Times New Roman"/>
        <w:vanish w:val="false"/>
        <w:color w:val="000000"/>
        <w:sz w:val="0"/>
        <w:szCs w:val="0"/>
        <w:shd w:fill="000000" w:val="clear"/>
        <w:lang w:val="en-US" w:bidi="x-none"/>
      </w:rPr>
    </w:r>
  </w:p>
  <w:p>
    <w:pPr>
      <w:pStyle w:val="Pidipagina"/>
      <w:tabs>
        <w:tab w:val="clear" w:pos="4819"/>
        <w:tab w:val="clear" w:pos="9638"/>
        <w:tab w:val="right" w:pos="9923" w:leader="none"/>
      </w:tabs>
      <w:spacing w:before="0" w:after="283"/>
      <w:ind w:left="-284" w:right="-284" w:hanging="0"/>
      <w:jc w:val="center"/>
      <w:rPr/>
    </w:pPr>
    <w:r>
      <w:rPr>
        <w:rFonts w:cs="Arial"/>
        <w:lang w:val="en-US" w:eastAsia="it-IT"/>
      </w:rPr>
      <w:tab/>
    </w:r>
    <w:r>
      <w:rPr>
        <w:rFonts w:cs="Arial"/>
        <w:lang w:val="en-US" w:eastAsia="it-IT"/>
      </w:rPr>
      <w:fldChar w:fldCharType="begin"/>
    </w:r>
    <w:r>
      <w:rPr>
        <w:rFonts w:cs="Arial"/>
        <w:lang w:val="en-US" w:eastAsia="it-IT"/>
      </w:rPr>
      <w:instrText xml:space="preserve"> PAGE </w:instrText>
    </w:r>
    <w:r>
      <w:rPr>
        <w:rFonts w:cs="Arial"/>
        <w:lang w:val="en-US" w:eastAsia="it-IT"/>
      </w:rPr>
      <w:fldChar w:fldCharType="separate"/>
    </w:r>
    <w:r>
      <w:rPr>
        <w:rFonts w:cs="Arial"/>
        <w:lang w:val="en-US" w:eastAsia="it-IT"/>
      </w:rPr>
      <w:t>3</w:t>
    </w:r>
    <w:r>
      <w:rPr>
        <w:rFonts w:cs="Arial"/>
        <w:lang w:val="en-US" w:eastAsia="it-IT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>
        <w:rFonts w:cs="Arial"/>
      </w:rPr>
      <w:tab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>
        <w:rFonts w:cs="Arial"/>
      </w:rPr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Roman"/>
      <w:lvlText w:val="(%1)"/>
      <w:lvlJc w:val="left"/>
      <w:pPr>
        <w:tabs>
          <w:tab w:val="num" w:pos="0"/>
        </w:tabs>
        <w:ind w:left="1286" w:hanging="360"/>
      </w:pPr>
      <w:rPr>
        <w:sz w:val="20"/>
        <w:i/>
        <w:b w:val="false"/>
        <w:szCs w:val="20"/>
        <w:iCs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i/>
        <w:b w:val="false"/>
        <w:szCs w:val="20"/>
        <w:iCs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Roman"/>
      <w:lvlText w:val="(%1)"/>
      <w:lvlJc w:val="left"/>
      <w:pPr>
        <w:tabs>
          <w:tab w:val="num" w:pos="0"/>
        </w:tabs>
        <w:ind w:left="12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9"/>
  <w:displayBackgroundShape/>
  <w:embedSystemFonts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MS Mincho" w:cs="Cambria"/>
      <w:color w:val="auto"/>
      <w:kern w:val="0"/>
      <w:sz w:val="24"/>
      <w:szCs w:val="24"/>
      <w:lang w:val="it-IT" w:eastAsia="zh-CN" w:bidi="ar-SA"/>
    </w:rPr>
  </w:style>
  <w:style w:type="paragraph" w:styleId="Titolo3">
    <w:name w:val="Heading 3"/>
    <w:basedOn w:val="Normal"/>
    <w:next w:val="Normal"/>
    <w:link w:val="Titolo3Carattere"/>
    <w:uiPriority w:val="99"/>
    <w:qFormat/>
    <w:rsid w:val="004b1f13"/>
    <w:pPr>
      <w:keepNext w:val="true"/>
      <w:suppressAutoHyphens w:val="false"/>
      <w:spacing w:lineRule="atLeast" w:line="360"/>
      <w:jc w:val="center"/>
      <w:outlineLvl w:val="2"/>
    </w:pPr>
    <w:rPr>
      <w:rFonts w:ascii="Times New Roman" w:hAnsi="Times New Roman" w:cs="Times New Roman"/>
      <w:i/>
      <w:szCs w:val="20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efaultParagraphFont1" w:customStyle="1">
    <w:name w:val="Default Paragraph Font1"/>
    <w:qFormat/>
    <w:rPr/>
  </w:style>
  <w:style w:type="character" w:styleId="WW-DefaultParagraphFont" w:customStyle="1">
    <w:name w:val="WW-Default Paragraph Font"/>
    <w:qFormat/>
    <w:rPr/>
  </w:style>
  <w:style w:type="character" w:styleId="WW-DefaultParagraphFont1" w:customStyle="1">
    <w:name w:val="WW-Default Paragraph Font1"/>
    <w:qFormat/>
    <w:rPr/>
  </w:style>
  <w:style w:type="character" w:styleId="WW8Num1z0" w:customStyle="1">
    <w:name w:val="WW8Num1z0"/>
    <w:qFormat/>
    <w:rPr>
      <w:rFonts w:ascii="Symbol" w:hAnsi="Symbol" w:cs="Symbol"/>
    </w:rPr>
  </w:style>
  <w:style w:type="character" w:styleId="WW8Num1z2" w:customStyle="1">
    <w:name w:val="WW8Num1z2"/>
    <w:qFormat/>
    <w:rPr>
      <w:rFonts w:ascii="Courier New" w:hAnsi="Courier New" w:cs="Courier New"/>
    </w:rPr>
  </w:style>
  <w:style w:type="character" w:styleId="WW8Num1z3" w:customStyle="1">
    <w:name w:val="WW8Num1z3"/>
    <w:qFormat/>
    <w:rPr>
      <w:rFonts w:ascii="Wingdings" w:hAnsi="Wingdings" w:cs="Wingdings"/>
    </w:rPr>
  </w:style>
  <w:style w:type="character" w:styleId="WW-DefaultParagraphFont11" w:customStyle="1">
    <w:name w:val="WW-Default Paragraph Font11"/>
    <w:qFormat/>
    <w:rPr/>
  </w:style>
  <w:style w:type="character" w:styleId="HeaderChar" w:customStyle="1">
    <w:name w:val="Header Char"/>
    <w:basedOn w:val="WW-DefaultParagraphFont11"/>
    <w:qFormat/>
    <w:rPr/>
  </w:style>
  <w:style w:type="character" w:styleId="FooterChar" w:customStyle="1">
    <w:name w:val="Footer Char"/>
    <w:basedOn w:val="WW-DefaultParagraphFont11"/>
    <w:qFormat/>
    <w:rPr/>
  </w:style>
  <w:style w:type="character" w:styleId="BalloonTextChar" w:customStyle="1">
    <w:name w:val="Balloon Text Char"/>
    <w:qFormat/>
    <w:rPr>
      <w:rFonts w:ascii="Lucida Grande" w:hAnsi="Lucida Grande" w:cs="Lucida Grande"/>
      <w:sz w:val="18"/>
      <w:szCs w:val="18"/>
    </w:rPr>
  </w:style>
  <w:style w:type="character" w:styleId="Pagenumber">
    <w:name w:val="page number"/>
    <w:qFormat/>
    <w:rPr/>
  </w:style>
  <w:style w:type="character" w:styleId="Titolo3Carattere" w:customStyle="1">
    <w:name w:val="Titolo 3 Carattere"/>
    <w:uiPriority w:val="99"/>
    <w:qFormat/>
    <w:rsid w:val="004b1f13"/>
    <w:rPr>
      <w:rFonts w:eastAsia="MS Mincho"/>
      <w:i/>
      <w:sz w:val="24"/>
    </w:rPr>
  </w:style>
  <w:style w:type="character" w:styleId="TestocommentoCarattere" w:customStyle="1">
    <w:name w:val="Testo commento Carattere"/>
    <w:link w:val="Annotationtext"/>
    <w:qFormat/>
    <w:rsid w:val="004b1f13"/>
    <w:rPr>
      <w:rFonts w:ascii="Cambria" w:hAnsi="Cambria" w:eastAsia="MS Mincho"/>
    </w:rPr>
  </w:style>
  <w:style w:type="character" w:styleId="Annotationreference">
    <w:name w:val="annotation reference"/>
    <w:uiPriority w:val="99"/>
    <w:semiHidden/>
    <w:unhideWhenUsed/>
    <w:qFormat/>
    <w:rsid w:val="004b1f13"/>
    <w:rPr>
      <w:sz w:val="16"/>
      <w:szCs w:val="16"/>
    </w:rPr>
  </w:style>
  <w:style w:type="character" w:styleId="TestofumettoCarattere" w:customStyle="1">
    <w:name w:val="Testo fumetto Carattere"/>
    <w:link w:val="BalloonText"/>
    <w:uiPriority w:val="99"/>
    <w:semiHidden/>
    <w:qFormat/>
    <w:rsid w:val="004b1f13"/>
    <w:rPr>
      <w:rFonts w:ascii="Segoe UI" w:hAnsi="Segoe UI" w:eastAsia="MS Mincho" w:cs="Segoe UI"/>
      <w:sz w:val="18"/>
      <w:szCs w:val="18"/>
      <w:lang w:eastAsia="zh-CN"/>
    </w:rPr>
  </w:style>
  <w:style w:type="character" w:styleId="IntestazioneCarattere" w:customStyle="1">
    <w:name w:val="Intestazione Carattere"/>
    <w:qFormat/>
    <w:rsid w:val="001b0450"/>
    <w:rPr>
      <w:rFonts w:ascii="Arial" w:hAnsi="Arial" w:eastAsia="MS Mincho" w:cs="Cambria"/>
      <w:sz w:val="24"/>
      <w:szCs w:val="24"/>
      <w:lang w:eastAsia="zh-CN"/>
    </w:rPr>
  </w:style>
  <w:style w:type="paragraph" w:styleId="Titolo" w:customStyle="1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qFormat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BalloonText1" w:customStyle="1">
    <w:name w:val="Balloon Text1"/>
    <w:basedOn w:val="Normal"/>
    <w:qFormat/>
    <w:pPr/>
    <w:rPr>
      <w:rFonts w:ascii="Lucida Grande" w:hAnsi="Lucida Grande" w:cs="Lucida Grande"/>
      <w:sz w:val="18"/>
      <w:szCs w:val="18"/>
    </w:rPr>
  </w:style>
  <w:style w:type="paragraph" w:styleId="FrameContents" w:customStyle="1">
    <w:name w:val="Frame Contents"/>
    <w:basedOn w:val="Normal"/>
    <w:qFormat/>
    <w:pPr/>
    <w:rPr/>
  </w:style>
  <w:style w:type="paragraph" w:styleId="ListParagraph">
    <w:name w:val="List Paragraph"/>
    <w:basedOn w:val="Normal"/>
    <w:uiPriority w:val="99"/>
    <w:qFormat/>
    <w:rsid w:val="004b1f13"/>
    <w:pPr>
      <w:suppressAutoHyphens w:val="false"/>
      <w:spacing w:before="0" w:after="0"/>
      <w:ind w:left="720" w:hanging="0"/>
      <w:contextualSpacing/>
    </w:pPr>
    <w:rPr>
      <w:rFonts w:ascii="Cambria" w:hAnsi="Cambria" w:cs="Times New Roman"/>
      <w:lang w:eastAsia="it-IT"/>
    </w:rPr>
  </w:style>
  <w:style w:type="paragraph" w:styleId="Annotationtext">
    <w:name w:val="annotation text"/>
    <w:basedOn w:val="Normal"/>
    <w:link w:val="TestocommentoCarattere"/>
    <w:qFormat/>
    <w:rsid w:val="004b1f13"/>
    <w:pPr>
      <w:suppressAutoHyphens w:val="false"/>
    </w:pPr>
    <w:rPr>
      <w:rFonts w:ascii="Cambria" w:hAnsi="Cambria" w:cs="Times New Roman"/>
      <w:sz w:val="20"/>
      <w:szCs w:val="20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b1f13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1b0450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it-IT" w:eastAsia="zh-CN" w:bidi="hi-IN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LibreOffice/7.5.0.3$Windows_X86_64 LibreOffice_project/c21113d003cd3efa8c53188764377a8272d9d6de</Application>
  <AppVersion>15.0000</AppVersion>
  <Pages>3</Pages>
  <Words>1007</Words>
  <Characters>5911</Characters>
  <CharactersWithSpaces>6889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2024-05-07T09:44:00Z</dcterms:created>
  <dc:creator>N. Guidi</dc:creator>
  <dc:description>Documento riservato Elettra - Sincrotrone Trieste S.C.p.A.
Vietata la duplicazione e la diffusione.</dc:description>
  <cp:keywords>GECI-TMP-01</cp:keywords>
  <dc:language>it-IT</dc:language>
  <cp:lastModifiedBy/>
  <cp:lastPrinted>2024-05-07T09:44:00Z</cp:lastPrinted>
  <dcterms:modified xsi:type="dcterms:W3CDTF">2024-05-10T10:01:23Z</dcterms:modified>
  <cp:revision>5</cp:revision>
  <dc:subject>Carta intestata</dc:subject>
  <dc:title>Carta intestata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